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20" w:rsidRPr="00956763" w:rsidRDefault="005B0420" w:rsidP="005B0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n-GB"/>
        </w:rPr>
      </w:pPr>
      <w:r w:rsidRPr="00DB783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en-GB"/>
        </w:rPr>
        <w:t>Simple Eye Exercises</w:t>
      </w:r>
      <w:r w:rsidRPr="0095676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en-GB"/>
        </w:rPr>
        <w:t xml:space="preserve"> for Lazy Eyes</w:t>
      </w:r>
    </w:p>
    <w:p w:rsidR="005B0420" w:rsidRDefault="005B0420" w:rsidP="00DB783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</w:p>
    <w:p w:rsidR="00DB783A" w:rsidRDefault="005B0420" w:rsidP="00DB783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3DD1E9D" wp14:editId="74EC2740">
            <wp:simplePos x="0" y="0"/>
            <wp:positionH relativeFrom="column">
              <wp:posOffset>3545205</wp:posOffset>
            </wp:positionH>
            <wp:positionV relativeFrom="paragraph">
              <wp:posOffset>60325</wp:posOffset>
            </wp:positionV>
            <wp:extent cx="2004695" cy="1685925"/>
            <wp:effectExtent l="0" t="0" r="0" b="9525"/>
            <wp:wrapSquare wrapText="bothSides"/>
            <wp:docPr id="1" name="Picture 1" descr="https://encrypted-tbn0.gstatic.com/images?q=tbn:ANd9GcQH5O09-ONmZ2HFFWntugimAyskFhI8ZK8fsVdGIRF6Ca8vc3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H5O09-ONmZ2HFFWntugimAyskFhI8ZK8fsVdGIRF6Ca8vc32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3A">
        <w:rPr>
          <w:rFonts w:eastAsia="Times New Roman" w:cs="Times New Roman"/>
          <w:bCs/>
          <w:sz w:val="24"/>
          <w:szCs w:val="24"/>
          <w:lang w:eastAsia="en-GB"/>
        </w:rPr>
        <w:t>G</w:t>
      </w:r>
      <w:r w:rsidR="00DB783A" w:rsidRPr="00DB783A">
        <w:rPr>
          <w:rFonts w:eastAsia="Times New Roman" w:cs="Times New Roman"/>
          <w:bCs/>
          <w:sz w:val="24"/>
          <w:szCs w:val="24"/>
          <w:lang w:eastAsia="en-GB"/>
        </w:rPr>
        <w:t xml:space="preserve">rown-ups </w:t>
      </w:r>
      <w:r w:rsidR="00DB783A">
        <w:rPr>
          <w:rFonts w:eastAsia="Times New Roman" w:cs="Times New Roman"/>
          <w:bCs/>
          <w:sz w:val="24"/>
          <w:szCs w:val="24"/>
          <w:lang w:eastAsia="en-GB"/>
        </w:rPr>
        <w:t xml:space="preserve">sometimes </w:t>
      </w:r>
      <w:r w:rsidR="00E8415D">
        <w:rPr>
          <w:rFonts w:eastAsia="Times New Roman" w:cs="Times New Roman"/>
          <w:bCs/>
          <w:sz w:val="24"/>
          <w:szCs w:val="24"/>
          <w:lang w:eastAsia="en-GB"/>
        </w:rPr>
        <w:t>say don’t</w:t>
      </w:r>
      <w:r w:rsidR="0088661A">
        <w:rPr>
          <w:rFonts w:eastAsia="Times New Roman" w:cs="Times New Roman"/>
          <w:bCs/>
          <w:sz w:val="24"/>
          <w:szCs w:val="24"/>
          <w:lang w:eastAsia="en-GB"/>
        </w:rPr>
        <w:t xml:space="preserve"> try to go cross-eyed.</w:t>
      </w:r>
      <w:r w:rsidR="00DB783A" w:rsidRPr="00DB783A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88661A" w:rsidRPr="00DB783A">
        <w:rPr>
          <w:rFonts w:eastAsia="Times New Roman" w:cs="Times New Roman"/>
          <w:bCs/>
          <w:sz w:val="24"/>
          <w:szCs w:val="24"/>
          <w:lang w:eastAsia="en-GB"/>
        </w:rPr>
        <w:t>Well</w:t>
      </w:r>
      <w:r w:rsidR="00DB783A" w:rsidRPr="00DB783A">
        <w:rPr>
          <w:rFonts w:eastAsia="Times New Roman" w:cs="Times New Roman"/>
          <w:bCs/>
          <w:sz w:val="24"/>
          <w:szCs w:val="24"/>
          <w:lang w:eastAsia="en-GB"/>
        </w:rPr>
        <w:t xml:space="preserve"> some eyes </w:t>
      </w:r>
      <w:r w:rsidR="00E8415D">
        <w:rPr>
          <w:rFonts w:eastAsia="Times New Roman" w:cs="Times New Roman"/>
          <w:bCs/>
          <w:i/>
          <w:iCs/>
          <w:sz w:val="24"/>
          <w:szCs w:val="24"/>
          <w:lang w:eastAsia="en-GB"/>
        </w:rPr>
        <w:t>can</w:t>
      </w:r>
      <w:r w:rsidR="00DB783A" w:rsidRPr="00DB783A">
        <w:rPr>
          <w:rFonts w:eastAsia="Times New Roman" w:cs="Times New Roman"/>
          <w:bCs/>
          <w:sz w:val="24"/>
          <w:szCs w:val="24"/>
          <w:lang w:eastAsia="en-GB"/>
        </w:rPr>
        <w:t xml:space="preserve"> benefi</w:t>
      </w:r>
      <w:r w:rsidR="00135A37">
        <w:rPr>
          <w:rFonts w:eastAsia="Times New Roman" w:cs="Times New Roman"/>
          <w:bCs/>
          <w:sz w:val="24"/>
          <w:szCs w:val="24"/>
          <w:lang w:eastAsia="en-GB"/>
        </w:rPr>
        <w:t xml:space="preserve">t from the repeated effort, although </w:t>
      </w:r>
      <w:r w:rsidR="00DB783A" w:rsidRPr="00DB783A">
        <w:rPr>
          <w:rFonts w:eastAsia="Times New Roman" w:cs="Times New Roman"/>
          <w:bCs/>
          <w:sz w:val="24"/>
          <w:szCs w:val="24"/>
          <w:lang w:eastAsia="en-GB"/>
        </w:rPr>
        <w:t xml:space="preserve">others </w:t>
      </w:r>
      <w:r w:rsidR="00DB783A" w:rsidRPr="00DB783A">
        <w:rPr>
          <w:rFonts w:eastAsia="Times New Roman" w:cs="Times New Roman"/>
          <w:bCs/>
          <w:i/>
          <w:iCs/>
          <w:sz w:val="24"/>
          <w:szCs w:val="24"/>
          <w:lang w:eastAsia="en-GB"/>
        </w:rPr>
        <w:t>will not</w:t>
      </w:r>
      <w:r w:rsidR="00DB783A" w:rsidRPr="00DB783A">
        <w:rPr>
          <w:rFonts w:eastAsia="Times New Roman" w:cs="Times New Roman"/>
          <w:bCs/>
          <w:sz w:val="24"/>
          <w:szCs w:val="24"/>
          <w:lang w:eastAsia="en-GB"/>
        </w:rPr>
        <w:t>!</w:t>
      </w:r>
      <w:r w:rsidR="00DB783A" w:rsidRPr="00DB783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DB783A" w:rsidRDefault="00DB783A" w:rsidP="00DB783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B783A" w:rsidRPr="00DB783A" w:rsidRDefault="00DB783A" w:rsidP="00DB783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Exercises can</w:t>
      </w:r>
      <w:r w:rsidRPr="00DB78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 replace glasses</w:t>
      </w:r>
      <w:r w:rsidR="00135A3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="00135A37" w:rsidRPr="00135A3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Spectacles are needed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the eyes are lo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ng-sighted or short-sight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but</w:t>
      </w:r>
      <w:r w:rsid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not be the only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solution. </w:t>
      </w:r>
      <w:r w:rsidRPr="00DB783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DB783A" w:rsidRDefault="00DB783A" w:rsidP="00DB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83A" w:rsidRDefault="00DB783A" w:rsidP="00DB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783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Exercises can tra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 eyes to work more effectively </w:t>
      </w:r>
      <w:r w:rsidR="00E841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together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but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just as with any other exercise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must be done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correctly,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over a period of time. If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done incorrectly or if the exercises are not right for your eyes they can make tired, blurry eyes worse. </w:t>
      </w:r>
    </w:p>
    <w:p w:rsidR="005B0420" w:rsidRDefault="005B0420" w:rsidP="00DB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83A" w:rsidRPr="00DB783A" w:rsidRDefault="00DB783A" w:rsidP="00DB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2F30" w:rsidRDefault="00DE2F30" w:rsidP="00DB7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DB783A" w:rsidRDefault="00DB783A" w:rsidP="00DB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0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Young children whose eyes look straight</w:t>
      </w:r>
      <w:r w:rsidR="00DE2F30"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endnoteReference w:id="1"/>
      </w:r>
      <w:r w:rsidRPr="00DB78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when wearing their glasses may still have a </w:t>
      </w:r>
      <w:r w:rsidRPr="00DB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'lazy</w:t>
      </w:r>
      <w:r w:rsidRPr="00DB78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eye'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>i.e.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eye </w:t>
      </w:r>
      <w:r w:rsid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 not look to be turning but it </w:t>
      </w:r>
      <w:r w:rsidR="00E8415D">
        <w:rPr>
          <w:rFonts w:ascii="Times New Roman" w:eastAsia="Times New Roman" w:hAnsi="Times New Roman" w:cs="Times New Roman"/>
          <w:sz w:val="24"/>
          <w:szCs w:val="24"/>
          <w:lang w:eastAsia="en-GB"/>
        </w:rPr>
        <w:t>can’t be made to see 6/6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783A" w:rsidRDefault="00DB783A" w:rsidP="00DB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3E9D" w:rsidRPr="00DE2F30" w:rsidRDefault="004F4943" w:rsidP="004F4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494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‘</w:t>
      </w:r>
      <w:r w:rsidR="00135A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DB783A" w:rsidRPr="004F494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atch</w:t>
      </w:r>
      <w:r w:rsidR="00135A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ing</w:t>
      </w:r>
      <w:r w:rsidR="00DB783A" w:rsidRPr="004F494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good eye'</w:t>
      </w:r>
      <w:r w:rsid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</w:t>
      </w:r>
      <w:r w:rsidR="00DB783A"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encourage the </w:t>
      </w:r>
      <w:r w:rsidR="00DB783A" w:rsidRPr="004F494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'lazy eye'</w:t>
      </w:r>
      <w:r w:rsid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learn</w:t>
      </w:r>
      <w:r w:rsidR="00DB783A"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see. This used to mean wearing a sticky </w:t>
      </w:r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>Elastoplast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patch for all</w:t>
      </w:r>
      <w:r w:rsidR="00DB783A"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day, every day but fortunately research has found that </w:t>
      </w:r>
      <w:r w:rsidR="00DB783A" w:rsidRPr="00E841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 hours every day</w:t>
      </w:r>
      <w:r w:rsidR="00DB783A"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just as effective – </w:t>
      </w:r>
      <w:r w:rsidR="00DB783A" w:rsidRPr="00135A37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but it must be everyday till the vision im</w:t>
      </w:r>
      <w:r w:rsidRPr="00135A37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proves</w:t>
      </w:r>
      <w:r w:rsidRPr="00135A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135A37" w:rsidRP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>and needs to be done when the child is young</w:t>
      </w:r>
      <w:r w:rsidR="00135A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</w:t>
      </w:r>
      <w:r w:rsidR="00135A37" w:rsidRP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the time a child is old enough to understand </w:t>
      </w:r>
      <w:r w:rsidR="00135A37" w:rsidRPr="00135A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why</w:t>
      </w:r>
      <w:r w:rsidR="00135A37" w:rsidRP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</w:t>
      </w:r>
      <w:r w:rsidR="00135A37" w:rsidRP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>may be too late!</w:t>
      </w:r>
      <w:r w:rsidR="00135A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135A37">
        <w:rPr>
          <w:rFonts w:ascii="Times New Roman" w:eastAsia="Times New Roman" w:hAnsi="Times New Roman" w:cs="Times New Roman"/>
          <w:sz w:val="24"/>
          <w:szCs w:val="24"/>
          <w:lang w:eastAsia="en-GB"/>
        </w:rPr>
        <w:t>Smart</w:t>
      </w:r>
      <w:r w:rsidR="00DB783A"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>, fun patches can be bought online – just make sure your child doesn't cheat!).</w:t>
      </w:r>
      <w:r w:rsidR="00DB783A" w:rsidRPr="004F4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  </w:t>
      </w:r>
    </w:p>
    <w:p w:rsidR="00DE2F30" w:rsidRPr="00DE2F30" w:rsidRDefault="00DE2F30" w:rsidP="004F4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F30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important to find a fun activity for your child to do when wearing the patch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It needs to be something that does not require good vision but does make use of the vision s/he has got.</w:t>
      </w:r>
    </w:p>
    <w:p w:rsidR="00E8415D" w:rsidRPr="00E8415D" w:rsidRDefault="00E8415D" w:rsidP="004F4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15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As the vision of the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‘</w:t>
      </w:r>
      <w:r w:rsidRPr="00E8415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lazy eye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’</w:t>
      </w:r>
      <w:r w:rsidRPr="00E8415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improves a double layer of sticky tape over the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spectacle lens in front of the </w:t>
      </w:r>
      <w:r w:rsidRPr="00E8415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good eye may just be enough to make the lazy eye do its share.</w:t>
      </w:r>
    </w:p>
    <w:p w:rsidR="00DB783A" w:rsidRDefault="00DB783A" w:rsidP="004F49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15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n-GB"/>
        </w:rPr>
        <w:t>Bribery is always good – star charts, video games and/or toys do have some uses</w:t>
      </w:r>
      <w:r w:rsidRPr="004F4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E2F30" w:rsidRDefault="00DE2F30" w:rsidP="00DE2F3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en-GB"/>
        </w:rPr>
      </w:pPr>
    </w:p>
    <w:p w:rsidR="00E8415D" w:rsidRDefault="00E8415D" w:rsidP="00E8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415D" w:rsidRPr="00E8415D" w:rsidRDefault="00DE2F30" w:rsidP="00E84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Here are some a</w:t>
      </w:r>
      <w:r w:rsidR="00E8415D">
        <w:rPr>
          <w:rFonts w:ascii="Times New Roman" w:eastAsia="Times New Roman" w:hAnsi="Times New Roman" w:cs="Times New Roman"/>
          <w:sz w:val="24"/>
          <w:szCs w:val="24"/>
          <w:lang w:eastAsia="en-GB"/>
        </w:rPr>
        <w:t>lternatives to patching</w:t>
      </w:r>
      <w:r w:rsidR="005F0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when</w:t>
      </w:r>
      <w:r w:rsidR="00E841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lazy eye is prepared to work;</w:t>
      </w:r>
    </w:p>
    <w:p w:rsidR="009D3E9D" w:rsidRPr="004F4943" w:rsidRDefault="009D3E9D" w:rsidP="009D3E9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83A" w:rsidRPr="00DB783A" w:rsidRDefault="00135A37" w:rsidP="004F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Y</w:t>
      </w:r>
      <w:r w:rsidR="009D3E9D" w:rsidRPr="0013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ounger </w:t>
      </w:r>
      <w:r w:rsidRPr="0013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eyes that</w:t>
      </w:r>
      <w:r w:rsidR="009D3E9D" w:rsidRPr="0013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are</w:t>
      </w:r>
      <w:r w:rsidR="00DB783A" w:rsidRPr="0013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learning to read</w:t>
      </w:r>
      <w:r w:rsidR="004F49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(but also older eyes) </w:t>
      </w:r>
      <w:r w:rsidR="004F49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may benefit from</w:t>
      </w:r>
      <w:r w:rsidR="009D3E9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;</w:t>
      </w:r>
      <w:r w:rsidR="00DB783A"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783A" w:rsidRPr="004F4943" w:rsidRDefault="00DB783A" w:rsidP="004F49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>some</w:t>
      </w:r>
      <w:proofErr w:type="gramStart"/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gramEnd"/>
      <w:hyperlink r:id="rId10" w:history="1">
        <w:r w:rsidRPr="004F49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simple eye exercises (NPC)</w:t>
        </w:r>
      </w:hyperlink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train the two eyes to work together as a team. </w:t>
      </w:r>
    </w:p>
    <w:p w:rsidR="00DB783A" w:rsidRDefault="00DB783A" w:rsidP="004F49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the </w:t>
      </w:r>
      <w:hyperlink r:id="rId11" w:history="1">
        <w:r w:rsidRPr="004F49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Cord and Beads Game</w:t>
        </w:r>
      </w:hyperlink>
      <w:r w:rsidRPr="004F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E2F30" w:rsidRPr="004F4943" w:rsidRDefault="00DE2F30" w:rsidP="00DE2F3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7A0F" w:rsidRDefault="00DB783A" w:rsidP="00DE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Older children with more confident reading skills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D3E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</w:t>
      </w:r>
      <w:r w:rsidR="005F0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</w:t>
      </w:r>
      <w:r w:rsidR="005F0E75"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eye that is </w:t>
      </w:r>
      <w:r w:rsidRPr="00DB7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'a little lazy'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 may find</w:t>
      </w:r>
      <w:r w:rsidR="009D3E9D"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D3E9D" w:rsidRPr="009D3E9D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Bar</w:t>
      </w:r>
      <w:r w:rsidRPr="009D3E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Reading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helpful. A lollipop stick </w:t>
      </w:r>
      <w:r w:rsidR="005F0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equivalent 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is hel</w:t>
      </w:r>
      <w:r w:rsidR="005F0E75">
        <w:rPr>
          <w:rFonts w:ascii="Times New Roman" w:eastAsia="Times New Roman" w:hAnsi="Times New Roman" w:cs="Times New Roman"/>
          <w:sz w:val="24"/>
          <w:szCs w:val="24"/>
          <w:lang w:eastAsia="en-GB"/>
        </w:rPr>
        <w:t>d mid-way between the page being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read and the eyes. It effectively occludes some words from one eye, but</w:t>
      </w:r>
      <w:r w:rsidR="005F0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different words from the other.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0E75"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>When</w:t>
      </w:r>
      <w:r w:rsidRPr="00DB78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both eyes are used togeth</w:t>
      </w:r>
      <w:r w:rsidR="005F0E75">
        <w:rPr>
          <w:rFonts w:ascii="Times New Roman" w:eastAsia="Times New Roman" w:hAnsi="Times New Roman" w:cs="Times New Roman"/>
          <w:sz w:val="24"/>
          <w:szCs w:val="24"/>
          <w:lang w:eastAsia="en-GB"/>
        </w:rPr>
        <w:t>er the whole page can be read.</w:t>
      </w:r>
      <w:bookmarkStart w:id="0" w:name="_GoBack"/>
      <w:bookmarkEnd w:id="0"/>
    </w:p>
    <w:sectPr w:rsidR="00C37A0F" w:rsidSect="005B0420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87" w:rsidRDefault="00300187" w:rsidP="00956763">
      <w:pPr>
        <w:spacing w:after="0" w:line="240" w:lineRule="auto"/>
      </w:pPr>
      <w:r>
        <w:separator/>
      </w:r>
    </w:p>
  </w:endnote>
  <w:endnote w:type="continuationSeparator" w:id="0">
    <w:p w:rsidR="00300187" w:rsidRDefault="00300187" w:rsidP="00956763">
      <w:pPr>
        <w:spacing w:after="0" w:line="240" w:lineRule="auto"/>
      </w:pPr>
      <w:r>
        <w:continuationSeparator/>
      </w:r>
    </w:p>
  </w:endnote>
  <w:endnote w:id="1">
    <w:p w:rsidR="00DE2F30" w:rsidRDefault="00DE2F30">
      <w:pPr>
        <w:pStyle w:val="EndnoteText"/>
      </w:pPr>
      <w:r>
        <w:rPr>
          <w:rStyle w:val="EndnoteReference"/>
        </w:rPr>
        <w:endnoteRef/>
      </w:r>
      <w:r>
        <w:t xml:space="preserve"> Eyes that don’t ‘</w:t>
      </w:r>
      <w:r w:rsidRPr="00DE2F30">
        <w:rPr>
          <w:i/>
        </w:rPr>
        <w:t>look straight’</w:t>
      </w:r>
      <w:r>
        <w:t xml:space="preserve"> need different types of orthoptic exercises to the ones discussed here.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63" w:rsidRDefault="00956763" w:rsidP="00956763">
    <w:pPr>
      <w:pStyle w:val="Footer"/>
      <w:jc w:val="right"/>
    </w:pPr>
    <w:r>
      <w:t>© Scodas Ltd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87" w:rsidRDefault="00300187" w:rsidP="00956763">
      <w:pPr>
        <w:spacing w:after="0" w:line="240" w:lineRule="auto"/>
      </w:pPr>
      <w:r>
        <w:separator/>
      </w:r>
    </w:p>
  </w:footnote>
  <w:footnote w:type="continuationSeparator" w:id="0">
    <w:p w:rsidR="00300187" w:rsidRDefault="00300187" w:rsidP="0095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DB7"/>
    <w:multiLevelType w:val="hybridMultilevel"/>
    <w:tmpl w:val="0BD2E1AA"/>
    <w:lvl w:ilvl="0" w:tplc="DA80102E">
      <w:start w:val="1"/>
      <w:numFmt w:val="bullet"/>
      <w:lvlText w:val="N"/>
      <w:lvlJc w:val="left"/>
      <w:pPr>
        <w:ind w:left="36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F62A53"/>
    <w:multiLevelType w:val="hybridMultilevel"/>
    <w:tmpl w:val="FAA41088"/>
    <w:lvl w:ilvl="0" w:tplc="F27291E2">
      <w:start w:val="1"/>
      <w:numFmt w:val="bullet"/>
      <w:lvlText w:val="J"/>
      <w:lvlJc w:val="left"/>
      <w:pPr>
        <w:ind w:left="13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6AF16C2"/>
    <w:multiLevelType w:val="hybridMultilevel"/>
    <w:tmpl w:val="831652BE"/>
    <w:lvl w:ilvl="0" w:tplc="54024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D26"/>
    <w:multiLevelType w:val="hybridMultilevel"/>
    <w:tmpl w:val="C3F2C414"/>
    <w:lvl w:ilvl="0" w:tplc="DA80102E">
      <w:start w:val="1"/>
      <w:numFmt w:val="bullet"/>
      <w:lvlText w:val="N"/>
      <w:lvlJc w:val="left"/>
      <w:pPr>
        <w:ind w:left="360" w:hanging="360"/>
      </w:pPr>
      <w:rPr>
        <w:rFonts w:ascii="Webdings" w:hAnsi="Webdings" w:hint="default"/>
      </w:rPr>
    </w:lvl>
    <w:lvl w:ilvl="1" w:tplc="F27291E2">
      <w:start w:val="1"/>
      <w:numFmt w:val="bullet"/>
      <w:lvlText w:val="J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23E60"/>
    <w:multiLevelType w:val="hybridMultilevel"/>
    <w:tmpl w:val="4740B590"/>
    <w:lvl w:ilvl="0" w:tplc="C7000956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E7483F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A"/>
    <w:rsid w:val="00001144"/>
    <w:rsid w:val="000A7866"/>
    <w:rsid w:val="00120D36"/>
    <w:rsid w:val="00133CB6"/>
    <w:rsid w:val="00135A37"/>
    <w:rsid w:val="00196637"/>
    <w:rsid w:val="001E1D32"/>
    <w:rsid w:val="0025249F"/>
    <w:rsid w:val="002645DC"/>
    <w:rsid w:val="00265F44"/>
    <w:rsid w:val="00300187"/>
    <w:rsid w:val="003401D2"/>
    <w:rsid w:val="003945C8"/>
    <w:rsid w:val="003B54D6"/>
    <w:rsid w:val="00424E1E"/>
    <w:rsid w:val="004A13A3"/>
    <w:rsid w:val="004F4943"/>
    <w:rsid w:val="005003E4"/>
    <w:rsid w:val="00507E7A"/>
    <w:rsid w:val="005B0420"/>
    <w:rsid w:val="005F083A"/>
    <w:rsid w:val="005F0E75"/>
    <w:rsid w:val="00630753"/>
    <w:rsid w:val="006C303B"/>
    <w:rsid w:val="006C7AB2"/>
    <w:rsid w:val="00704692"/>
    <w:rsid w:val="007B1C92"/>
    <w:rsid w:val="00880032"/>
    <w:rsid w:val="0088661A"/>
    <w:rsid w:val="008D7A2B"/>
    <w:rsid w:val="00947B9C"/>
    <w:rsid w:val="00956763"/>
    <w:rsid w:val="009D3E9D"/>
    <w:rsid w:val="00AA0068"/>
    <w:rsid w:val="00BA4279"/>
    <w:rsid w:val="00C20387"/>
    <w:rsid w:val="00C37A0F"/>
    <w:rsid w:val="00C401C6"/>
    <w:rsid w:val="00CE01FC"/>
    <w:rsid w:val="00CE5FE7"/>
    <w:rsid w:val="00D21D39"/>
    <w:rsid w:val="00DB783A"/>
    <w:rsid w:val="00DE2F30"/>
    <w:rsid w:val="00E65EFE"/>
    <w:rsid w:val="00E8415D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83A"/>
    <w:rPr>
      <w:b/>
      <w:bCs/>
    </w:rPr>
  </w:style>
  <w:style w:type="character" w:styleId="Emphasis">
    <w:name w:val="Emphasis"/>
    <w:basedOn w:val="DefaultParagraphFont"/>
    <w:uiPriority w:val="20"/>
    <w:qFormat/>
    <w:rsid w:val="00DB78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7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63"/>
  </w:style>
  <w:style w:type="paragraph" w:styleId="Footer">
    <w:name w:val="footer"/>
    <w:basedOn w:val="Normal"/>
    <w:link w:val="FooterChar"/>
    <w:uiPriority w:val="99"/>
    <w:unhideWhenUsed/>
    <w:rsid w:val="00956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63"/>
  </w:style>
  <w:style w:type="paragraph" w:styleId="EndnoteText">
    <w:name w:val="endnote text"/>
    <w:basedOn w:val="Normal"/>
    <w:link w:val="EndnoteTextChar"/>
    <w:uiPriority w:val="99"/>
    <w:semiHidden/>
    <w:unhideWhenUsed/>
    <w:rsid w:val="00DE2F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2F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2F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83A"/>
    <w:rPr>
      <w:b/>
      <w:bCs/>
    </w:rPr>
  </w:style>
  <w:style w:type="character" w:styleId="Emphasis">
    <w:name w:val="Emphasis"/>
    <w:basedOn w:val="DefaultParagraphFont"/>
    <w:uiPriority w:val="20"/>
    <w:qFormat/>
    <w:rsid w:val="00DB78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7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63"/>
  </w:style>
  <w:style w:type="paragraph" w:styleId="Footer">
    <w:name w:val="footer"/>
    <w:basedOn w:val="Normal"/>
    <w:link w:val="FooterChar"/>
    <w:uiPriority w:val="99"/>
    <w:unhideWhenUsed/>
    <w:rsid w:val="00956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63"/>
  </w:style>
  <w:style w:type="paragraph" w:styleId="EndnoteText">
    <w:name w:val="endnote text"/>
    <w:basedOn w:val="Normal"/>
    <w:link w:val="EndnoteTextChar"/>
    <w:uiPriority w:val="99"/>
    <w:semiHidden/>
    <w:unhideWhenUsed/>
    <w:rsid w:val="00DE2F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2F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yesightinsights.info/wp-content/uploads/2012/04/110815-beads-and-string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yesightinsights.info/wp-content/uploads/2014/08/simple-eye-exercises-npc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1CDC-F4C6-4392-B9DE-127AFB87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2015-08-12T11:22:00Z</dcterms:created>
  <dcterms:modified xsi:type="dcterms:W3CDTF">2015-08-12T12:24:00Z</dcterms:modified>
</cp:coreProperties>
</file>